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Data Pendapatan Retribusi dan Sewa dan Bagi Hasil Daya Tarik Wisata Target Pendapatan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Retribusi Sewa Tanah & Bangunan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Sewa kios DTW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2.510.000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14.430.000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15.330.000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16:40:55</w:t></w:r></w:p></w:tc></w:tr><w:tr><w:trPr/><w:tc><w:tcPr><w:tcW w:w="3000" w:type="dxa"/><w:noWrap/></w:tcPr><w:p><w:pPr/><w:r><w:rPr/><w:t xml:space="preserve">    b.) Sewa kios DTW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9.200.000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35.280.000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37.590.000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34.682.000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16:40:55</w:t></w:r></w:p></w:tc></w:tr><w:tr><w:trPr/><w:tc><w:tcPr><w:tcW w:w="3000" w:type="dxa"/><w:noWrap/></w:tcPr><w:p><w:pPr/><w:r><w:rPr/><w:t xml:space="preserve">    c.) Sewa Gedung Alun2 Kalirejo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84.600.000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65.000.000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165.000.000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147.900.000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16:40:56</w:t></w:r></w:p></w:tc></w:tr><w:tr><w:trPr/><w:tc><w:tcPr><w:tcW w:w="3000" w:type="dxa"/><w:noWrap/></w:tcPr><w:p><w:pPr/><w:r><w:rPr/><w:t xml:space="preserve">    d.) Pujasera Kalirejo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21.600.000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3.300.000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8.080.000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21.870.000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22.200.000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21.875.000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16:40:56</w:t></w:r></w:p></w:tc></w:tr><w:tr><w:trPr/><w:tc><w:tcPr><w:tcW w:w="3000" w:type="dxa"/><w:noWrap/></w:tcPr><w:p><w:pPr/><w:r><w:rPr/><w:t xml:space="preserve">    e.) Sewa kios DTW Gedongsongo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15.200.000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40.290.000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30.270.000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77.220.000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16:34:35</w:t></w:r></w:p></w:tc></w:tr><w:tr><w:trPr/><w:tc><w:tcPr><w:tcW w:w="3000" w:type="dxa"/><w:noWrap/></w:tcPr><w:p><w:pPr/><w:r><w:rPr/><w:t xml:space="preserve">2. Retribusi Tempat khusus Parkir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87.120.000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82.230.000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324.830.000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16:40:57</w:t></w:r></w:p></w:tc></w:tr><w:tr><w:trPr/><w:tc><w:tcPr><w:tcW w:w="3000" w:type="dxa"/><w:noWrap/></w:tcPr><w:p><w:pPr/><w:r><w:rPr/><w:t xml:space="preserve">    b.)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28.500.000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28.500.000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5.160.000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24.480.000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46.854.000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46.800.000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16:40:57</w:t></w:r></w:p></w:tc></w:tr><w:tr><w:trPr/><w:tc><w:tcPr><w:tcW w:w="3000" w:type="dxa"/><w:noWrap/></w:tcPr><w:p><w:pPr/><w:r><w:rPr/><w:t xml:space="preserve">    c.) Bukit Cinta Brawijaya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38.988.000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86.407.000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177.822.000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146.951.000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129.159.000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16:39:16</w:t></w:r></w:p></w:tc></w:tr><w:tr><w:trPr/><w:tc><w:tcPr><w:tcW w:w="3000" w:type="dxa"/><w:noWrap/></w:tcPr><w:p><w:pPr/><w:r><w:rPr/><w:t xml:space="preserve">    d.) Musium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27.676.000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5.009.000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2.823.000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16.060.000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15.285.000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14.683.000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16:40:58</w:t></w:r></w:p></w:tc></w:tr><w:tr><w:trPr/><w:tc><w:tcPr><w:tcW w:w="3000" w:type="dxa"/><w:noWrap/></w:tcPr><w:p><w:pPr/><w:r><w:rPr/><w:t xml:space="preserve">    e.) Alun alun Kalirejo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79.544.000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10.250.000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24.800.000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124.585.000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124.488.000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422.510.000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16:40:58</w:t></w:r></w:p></w:tc></w:tr><w:tr><w:trPr/><w:tc><w:tcPr><w:tcW w:w="3000" w:type="dxa"/><w:noWrap/></w:tcPr><w:p><w:pPr/><w:r><w:rPr/><w:t xml:space="preserve">3. Retribusi Tempat Rekreasi & Olahraga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4.892.000.000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1.077.042.000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1.578.985.000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5.745.730.000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4.889.435.000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4.280.815.000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16:40:58</w:t></w:r></w:p></w:tc></w:tr><w:tr><w:trPr/><w:tc><w:tcPr><w:tcW w:w="3000" w:type="dxa"/><w:noWrap/></w:tcPr><w:p><w:pPr/><w:r><w:rPr/><w:t xml:space="preserve">    b.)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1.060.000.000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193.890.000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209.580.000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1.047.777.500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1.380.630.000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1.402.265.000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16:40:59</w:t></w:r></w:p></w:tc></w:tr><w:tr><w:trPr/><w:tc><w:tcPr><w:tcW w:w="3000" w:type="dxa"/><w:noWrap/></w:tcPr><w:p><w:pPr/><w:r><w:rPr/><w:t xml:space="preserve">    c.) Bukit Cinta Brawijaya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707.985.000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975.950.000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2.769.085.000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2.361.330.000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1.916.160.000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16:39:18</w:t></w:r></w:p></w:tc></w:tr><w:tr><w:trPr/><w:tc><w:tcPr><w:tcW w:w="3000" w:type="dxa"/><w:noWrap/></w:tcPr><w:p><w:pPr/><w:r><w:rPr/><w:t xml:space="preserve">    d.) Musium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282.600.000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38.385.000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22.350.000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182.430.000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182.390.000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13.525.000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16:40:59</w:t></w:r></w:p></w:tc></w:tr><w:tr><w:trPr/><w:tc><w:tcPr><w:tcW w:w="3000" w:type="dxa"/><w:noWrap/></w:tcPr><w:p><w:pPr/><w:r><w:rPr/><w:t xml:space="preserve">4. Fasilitas Sosial & Umum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MCK Alun alun Kalirejo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10.000.000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1.650.000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3.770.000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14.201.000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14.415.000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14.093.000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2025-05-19 16:41:00</w:t></w:r></w:p></w:tc></w:tr><w:tr><w:trPr/><w:tc><w:tcPr><w:tcW w:w="3000" w:type="dxa"/><w:noWrap/></w:tcPr><w:p><w:pPr/><w:r><w:rPr/><w:t xml:space="preserve">5. Penerimaan Lainnya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Langen Tirta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The Fountain Water Park & Resto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Cimory on The Villay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Agro Wisata Hortimart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Agro Wisata Hortimart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f.) Wana Wisata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Kampong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h.) Pesanggrahan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i.)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j.)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Vana Prasta Perhutani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m.) Denda Home Home Theater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n.)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o.) The Fountain Water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p.) Hortimart Agro Center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q.)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r.) Cimory on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Rupiah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2026-07-01T14:01:52+07:00</dcterms:created>
  <dcterms:modified xsi:type="dcterms:W3CDTF">2026-07-01T14:01:52+07:00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